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467A" w14:textId="1952BA14" w:rsidR="009130CA" w:rsidRDefault="009130CA" w:rsidP="009130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Email Motion</w:t>
      </w:r>
    </w:p>
    <w:p w14:paraId="3AF59F85" w14:textId="11BA4BFC" w:rsidR="009130CA" w:rsidRDefault="00D97B84" w:rsidP="009130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June 10th</w:t>
      </w:r>
      <w:r w:rsidR="009130CA">
        <w:rPr>
          <w:rFonts w:ascii="Tahoma" w:hAnsi="Tahoma" w:cs="Tahoma"/>
          <w:b/>
          <w:bCs/>
        </w:rPr>
        <w:t>, 20</w:t>
      </w:r>
      <w:r>
        <w:rPr>
          <w:rFonts w:ascii="Tahoma" w:hAnsi="Tahoma" w:cs="Tahoma"/>
          <w:b/>
          <w:bCs/>
        </w:rPr>
        <w:t>20</w:t>
      </w:r>
    </w:p>
    <w:p w14:paraId="7BF58C0D" w14:textId="77777777" w:rsidR="009130CA" w:rsidRDefault="009130CA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08F46C02" w14:textId="77777777" w:rsidR="009C03FF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Moved by Downes, seconded by Strauss,</w:t>
      </w:r>
      <w:r w:rsidRPr="00EF6BDC">
        <w:rPr>
          <w:rFonts w:ascii="Tahoma" w:hAnsi="Tahoma" w:cs="Tahoma"/>
          <w:bCs/>
        </w:rPr>
        <w:t xml:space="preserve"> that the ASCLS-PA Board of Directors approve the spending for contribution to the Region II gift for Nadine </w:t>
      </w:r>
      <w:proofErr w:type="spellStart"/>
      <w:r w:rsidRPr="00EF6BDC">
        <w:rPr>
          <w:rFonts w:ascii="Tahoma" w:hAnsi="Tahoma" w:cs="Tahoma"/>
          <w:bCs/>
        </w:rPr>
        <w:t>Fydryszewski</w:t>
      </w:r>
      <w:proofErr w:type="spellEnd"/>
      <w:r w:rsidRPr="00EF6BDC">
        <w:rPr>
          <w:rFonts w:ascii="Tahoma" w:hAnsi="Tahoma" w:cs="Tahoma"/>
          <w:bCs/>
        </w:rPr>
        <w:t xml:space="preserve"> of no more than $100 to come from O&amp;A funds.</w:t>
      </w:r>
    </w:p>
    <w:p w14:paraId="23E03E01" w14:textId="77777777" w:rsidR="009C03FF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Be it noted: The previous approval of a $50 gift card was scrapped in favor of a more meaningful gift slightly over that cost.</w:t>
      </w:r>
    </w:p>
    <w:p w14:paraId="7C023731" w14:textId="77777777" w:rsidR="009C03FF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6CB76575" w14:textId="21E57D3C" w:rsidR="009C03FF" w:rsidRPr="00EF6BDC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 xml:space="preserve">Yes: </w:t>
      </w:r>
      <w:r>
        <w:rPr>
          <w:rFonts w:ascii="Tahoma" w:hAnsi="Tahoma" w:cs="Tahoma"/>
          <w:bCs/>
        </w:rPr>
        <w:t>9</w:t>
      </w:r>
      <w:r w:rsidRPr="00EF6BDC">
        <w:rPr>
          <w:rFonts w:ascii="Tahoma" w:hAnsi="Tahoma" w:cs="Tahoma"/>
          <w:bCs/>
        </w:rPr>
        <w:t xml:space="preserve"> – Strauss</w:t>
      </w:r>
      <w:r>
        <w:rPr>
          <w:rFonts w:ascii="Tahoma" w:hAnsi="Tahoma" w:cs="Tahoma"/>
          <w:bCs/>
        </w:rPr>
        <w:t xml:space="preserve">, </w:t>
      </w:r>
      <w:r w:rsidRPr="00EF6BDC">
        <w:rPr>
          <w:rFonts w:ascii="Tahoma" w:hAnsi="Tahoma" w:cs="Tahoma"/>
          <w:bCs/>
        </w:rPr>
        <w:t xml:space="preserve">Bicher, Meyer, </w:t>
      </w:r>
      <w:r>
        <w:rPr>
          <w:rFonts w:ascii="Tahoma" w:hAnsi="Tahoma" w:cs="Tahoma"/>
          <w:bCs/>
        </w:rPr>
        <w:t xml:space="preserve">Franz, </w:t>
      </w:r>
      <w:proofErr w:type="spellStart"/>
      <w:r>
        <w:rPr>
          <w:rFonts w:ascii="Tahoma" w:hAnsi="Tahoma" w:cs="Tahoma"/>
          <w:bCs/>
        </w:rPr>
        <w:t>Kamieniecki</w:t>
      </w:r>
      <w:proofErr w:type="spellEnd"/>
      <w:r>
        <w:rPr>
          <w:rFonts w:ascii="Tahoma" w:hAnsi="Tahoma" w:cs="Tahoma"/>
          <w:bCs/>
        </w:rPr>
        <w:t>,</w:t>
      </w:r>
      <w:r w:rsidRPr="00EF6BDC">
        <w:rPr>
          <w:rFonts w:ascii="Tahoma" w:hAnsi="Tahoma" w:cs="Tahoma"/>
          <w:bCs/>
        </w:rPr>
        <w:t xml:space="preserve"> Downes,</w:t>
      </w:r>
      <w:r>
        <w:rPr>
          <w:rFonts w:ascii="Tahoma" w:hAnsi="Tahoma" w:cs="Tahoma"/>
          <w:bCs/>
        </w:rPr>
        <w:t xml:space="preserve"> </w:t>
      </w:r>
      <w:r w:rsidRPr="00EF6BDC">
        <w:rPr>
          <w:rFonts w:ascii="Tahoma" w:hAnsi="Tahoma" w:cs="Tahoma"/>
          <w:bCs/>
        </w:rPr>
        <w:t xml:space="preserve">Peterson, </w:t>
      </w:r>
      <w:proofErr w:type="spellStart"/>
      <w:r w:rsidRPr="00EF6BDC">
        <w:rPr>
          <w:rFonts w:ascii="Tahoma" w:hAnsi="Tahoma" w:cs="Tahoma"/>
          <w:bCs/>
        </w:rPr>
        <w:t>Derrouche</w:t>
      </w:r>
      <w:proofErr w:type="spellEnd"/>
      <w:r w:rsidRPr="00EF6BDC">
        <w:rPr>
          <w:rFonts w:ascii="Tahoma" w:hAnsi="Tahoma" w:cs="Tahoma"/>
          <w:bCs/>
        </w:rPr>
        <w:t xml:space="preserve">, &amp; </w:t>
      </w:r>
      <w:proofErr w:type="spellStart"/>
      <w:r w:rsidRPr="00EF6BDC">
        <w:rPr>
          <w:rFonts w:ascii="Tahoma" w:hAnsi="Tahoma" w:cs="Tahoma"/>
          <w:bCs/>
        </w:rPr>
        <w:t>Mourabet</w:t>
      </w:r>
      <w:proofErr w:type="spellEnd"/>
    </w:p>
    <w:p w14:paraId="729AEECB" w14:textId="70FB87F6" w:rsidR="009C03FF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>No: 0</w:t>
      </w:r>
    </w:p>
    <w:p w14:paraId="7C9BEC50" w14:textId="120E76EC" w:rsidR="00322D4A" w:rsidRDefault="00322D4A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Not Voting: Cannon</w:t>
      </w:r>
    </w:p>
    <w:p w14:paraId="52BC2314" w14:textId="70A7DB74" w:rsidR="009C03FF" w:rsidRPr="00EF6BDC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ab/>
      </w:r>
      <w:r w:rsidRPr="00EF6BDC">
        <w:rPr>
          <w:rFonts w:ascii="Tahoma" w:hAnsi="Tahoma" w:cs="Tahoma"/>
          <w:bCs/>
        </w:rPr>
        <w:tab/>
      </w:r>
    </w:p>
    <w:p w14:paraId="169A8D8F" w14:textId="77777777" w:rsidR="009C03FF" w:rsidRPr="00304138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>Motion carried.</w:t>
      </w:r>
    </w:p>
    <w:p w14:paraId="4EE3D641" w14:textId="159F6D48" w:rsidR="004C1BE1" w:rsidRDefault="004C1BE1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0A787350" w14:textId="77777777" w:rsidR="004C1BE1" w:rsidRDefault="004C1BE1" w:rsidP="004C1BE1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Submitted by Travis Bicher, ASCLS-PA Secretary.</w:t>
      </w:r>
    </w:p>
    <w:p w14:paraId="20302BB0" w14:textId="77777777" w:rsidR="004C1BE1" w:rsidRDefault="004C1BE1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254B1392" w14:textId="77777777" w:rsidR="00BA5313" w:rsidRPr="00CF1014" w:rsidRDefault="00BA5313" w:rsidP="004C2410">
      <w:pPr>
        <w:rPr>
          <w:rFonts w:ascii="Arial" w:hAnsi="Arial" w:cs="Arial"/>
        </w:rPr>
      </w:pPr>
    </w:p>
    <w:sectPr w:rsidR="00BA5313" w:rsidRPr="00CF1014" w:rsidSect="00BA5313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EA811" w14:textId="77777777" w:rsidR="00E13892" w:rsidRDefault="00E13892" w:rsidP="005833AD">
      <w:r>
        <w:separator/>
      </w:r>
    </w:p>
  </w:endnote>
  <w:endnote w:type="continuationSeparator" w:id="0">
    <w:p w14:paraId="52C08141" w14:textId="77777777" w:rsidR="00E13892" w:rsidRDefault="00E13892" w:rsidP="005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2DF7" w14:textId="77777777" w:rsidR="00207370" w:rsidRPr="00207370" w:rsidRDefault="00E13892" w:rsidP="00207370">
    <w:pPr>
      <w:spacing w:line="276" w:lineRule="auto"/>
      <w:jc w:val="center"/>
      <w:rPr>
        <w:b/>
        <w:color w:val="1F4E79" w:themeColor="accent1" w:themeShade="80"/>
        <w:sz w:val="23"/>
        <w:szCs w:val="23"/>
      </w:rPr>
    </w:pPr>
    <w:hyperlink r:id="rId1" w:history="1">
      <w:r w:rsidR="00207370" w:rsidRPr="00207370">
        <w:rPr>
          <w:b/>
          <w:color w:val="1F4E79" w:themeColor="accent1" w:themeShade="80"/>
          <w:sz w:val="23"/>
          <w:szCs w:val="23"/>
        </w:rPr>
        <w:t>www.ascls-pa.org</w:t>
      </w:r>
    </w:hyperlink>
    <w:proofErr w:type="gramStart"/>
    <w:r w:rsidR="00207370" w:rsidRPr="00207370">
      <w:rPr>
        <w:b/>
        <w:color w:val="1F4E79" w:themeColor="accent1" w:themeShade="80"/>
        <w:sz w:val="23"/>
        <w:szCs w:val="23"/>
      </w:rPr>
      <w:tab/>
    </w:r>
    <w:r w:rsidR="00207370">
      <w:rPr>
        <w:b/>
        <w:color w:val="1F4E79" w:themeColor="accent1" w:themeShade="80"/>
        <w:sz w:val="23"/>
        <w:szCs w:val="23"/>
      </w:rPr>
      <w:t xml:space="preserve">  </w:t>
    </w:r>
    <w:r w:rsidR="00207370" w:rsidRPr="00207370">
      <w:rPr>
        <w:b/>
        <w:color w:val="1F4E79" w:themeColor="accent1" w:themeShade="80"/>
        <w:sz w:val="23"/>
        <w:szCs w:val="23"/>
      </w:rPr>
      <w:t>|</w:t>
    </w:r>
    <w:proofErr w:type="gramEnd"/>
    <w:r w:rsidR="00207370" w:rsidRPr="00207370">
      <w:rPr>
        <w:b/>
        <w:color w:val="1F4E79" w:themeColor="accent1" w:themeShade="80"/>
        <w:sz w:val="23"/>
        <w:szCs w:val="23"/>
      </w:rPr>
      <w:tab/>
      <w:t>www.facebook.com/ASCLSPennsylvania</w:t>
    </w:r>
  </w:p>
  <w:p w14:paraId="6CA22555" w14:textId="2FD2EA3E" w:rsidR="005833AD" w:rsidRPr="00853DBE" w:rsidRDefault="00207370" w:rsidP="00977B52">
    <w:pPr>
      <w:pStyle w:val="Footer"/>
      <w:spacing w:line="276" w:lineRule="auto"/>
      <w:rPr>
        <w:b/>
        <w:color w:val="1F4E79" w:themeColor="accent1" w:themeShade="80"/>
        <w:sz w:val="23"/>
        <w:szCs w:val="23"/>
      </w:rPr>
    </w:pPr>
    <w:r w:rsidRPr="00207370">
      <w:rPr>
        <w:b/>
        <w:color w:val="1F4E79" w:themeColor="accent1" w:themeShade="80"/>
        <w:sz w:val="23"/>
        <w:szCs w:val="23"/>
      </w:rPr>
      <w:t>ASCLS-PA Me</w:t>
    </w:r>
    <w:r w:rsidR="00406748">
      <w:rPr>
        <w:b/>
        <w:color w:val="1F4E79" w:themeColor="accent1" w:themeShade="80"/>
        <w:sz w:val="23"/>
        <w:szCs w:val="23"/>
      </w:rPr>
      <w:t xml:space="preserve">eting Minutes: </w:t>
    </w:r>
    <w:r w:rsidR="00E6503F">
      <w:rPr>
        <w:b/>
        <w:color w:val="1F4E79" w:themeColor="accent1" w:themeShade="80"/>
        <w:sz w:val="23"/>
        <w:szCs w:val="23"/>
      </w:rPr>
      <w:t>June 10</w:t>
    </w:r>
    <w:r w:rsidR="00406748">
      <w:rPr>
        <w:b/>
        <w:color w:val="1F4E79" w:themeColor="accent1" w:themeShade="80"/>
        <w:sz w:val="23"/>
        <w:szCs w:val="23"/>
      </w:rPr>
      <w:t>, 20</w:t>
    </w:r>
    <w:r w:rsidR="00E6503F">
      <w:rPr>
        <w:b/>
        <w:color w:val="1F4E79" w:themeColor="accent1" w:themeShade="80"/>
        <w:sz w:val="23"/>
        <w:szCs w:val="23"/>
      </w:rPr>
      <w:t>20</w:t>
    </w:r>
    <w:r w:rsidR="00977B52">
      <w:rPr>
        <w:b/>
        <w:color w:val="1F4E79" w:themeColor="accent1" w:themeShade="80"/>
        <w:sz w:val="23"/>
        <w:szCs w:val="23"/>
      </w:rPr>
      <w:tab/>
    </w:r>
    <w:r w:rsidRPr="00207370">
      <w:rPr>
        <w:b/>
        <w:color w:val="1F4E79" w:themeColor="accent1" w:themeShade="80"/>
        <w:sz w:val="23"/>
        <w:szCs w:val="23"/>
      </w:rPr>
      <w:tab/>
    </w:r>
    <w:sdt>
      <w:sdtPr>
        <w:rPr>
          <w:b/>
          <w:color w:val="1F4E79" w:themeColor="accent1" w:themeShade="80"/>
          <w:sz w:val="23"/>
          <w:szCs w:val="23"/>
        </w:rPr>
        <w:id w:val="-2110807585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1F4E79" w:themeColor="accent1" w:themeShade="80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Page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PAGE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6824EB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3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 of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NUMPAGES 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6824EB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3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CC868" w14:textId="77777777" w:rsidR="00E13892" w:rsidRDefault="00E13892" w:rsidP="005833AD">
      <w:r>
        <w:separator/>
      </w:r>
    </w:p>
  </w:footnote>
  <w:footnote w:type="continuationSeparator" w:id="0">
    <w:p w14:paraId="6F813D6B" w14:textId="77777777" w:rsidR="00E13892" w:rsidRDefault="00E13892" w:rsidP="0058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E63B" w14:textId="77777777" w:rsidR="005833AD" w:rsidRDefault="00BA5313" w:rsidP="00BA5313">
    <w:pPr>
      <w:pStyle w:val="Title"/>
      <w:ind w:left="-990"/>
      <w:jc w:val="left"/>
    </w:pP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C04DD2" wp14:editId="6B761B06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05912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AMERICAN SOCIETY FOR CLINICAL LABORATORY SCIENCE – PENNSYLVANIA</w:t>
                          </w:r>
                        </w:p>
                        <w:p w14:paraId="6165D0BE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14:paraId="1A05F4A0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14:paraId="71864B4E" w14:textId="77777777" w:rsidR="003D712E" w:rsidRPr="003D712E" w:rsidRDefault="003D712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04D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14:paraId="0D005912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AMERICAN SOCIETY FOR CLINICAL LABORATORY SCIENCE – PENNSYLVANIA</w:t>
                    </w:r>
                  </w:p>
                  <w:p w14:paraId="6165D0BE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14:paraId="1A05F4A0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14:paraId="71864B4E" w14:textId="77777777" w:rsidR="003D712E" w:rsidRPr="003D712E" w:rsidRDefault="003D712E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ja-JP"/>
      </w:rPr>
      <w:drawing>
        <wp:inline distT="0" distB="0" distL="0" distR="0" wp14:anchorId="2CF795B0" wp14:editId="313658FB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F06"/>
    <w:multiLevelType w:val="hybridMultilevel"/>
    <w:tmpl w:val="4464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C70"/>
    <w:multiLevelType w:val="hybridMultilevel"/>
    <w:tmpl w:val="2514E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41C7E"/>
    <w:multiLevelType w:val="hybridMultilevel"/>
    <w:tmpl w:val="96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F27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3AB"/>
    <w:rsid w:val="00000558"/>
    <w:rsid w:val="00020409"/>
    <w:rsid w:val="00032601"/>
    <w:rsid w:val="000640F8"/>
    <w:rsid w:val="00070AF0"/>
    <w:rsid w:val="000971C8"/>
    <w:rsid w:val="000B3F49"/>
    <w:rsid w:val="000C5554"/>
    <w:rsid w:val="000F1345"/>
    <w:rsid w:val="001355BD"/>
    <w:rsid w:val="00172D89"/>
    <w:rsid w:val="001A208C"/>
    <w:rsid w:val="001C4924"/>
    <w:rsid w:val="001D386F"/>
    <w:rsid w:val="001D625F"/>
    <w:rsid w:val="001E10E0"/>
    <w:rsid w:val="001E4329"/>
    <w:rsid w:val="001F3099"/>
    <w:rsid w:val="00200B80"/>
    <w:rsid w:val="002055DF"/>
    <w:rsid w:val="00207370"/>
    <w:rsid w:val="00211C43"/>
    <w:rsid w:val="00217963"/>
    <w:rsid w:val="00230F83"/>
    <w:rsid w:val="00236A77"/>
    <w:rsid w:val="00236C7F"/>
    <w:rsid w:val="00286242"/>
    <w:rsid w:val="002B04A9"/>
    <w:rsid w:val="002B17DD"/>
    <w:rsid w:val="002E15B3"/>
    <w:rsid w:val="0030122D"/>
    <w:rsid w:val="0030222F"/>
    <w:rsid w:val="00321209"/>
    <w:rsid w:val="00322D4A"/>
    <w:rsid w:val="00323A09"/>
    <w:rsid w:val="0032454C"/>
    <w:rsid w:val="0033716F"/>
    <w:rsid w:val="003416AB"/>
    <w:rsid w:val="00373621"/>
    <w:rsid w:val="003A7044"/>
    <w:rsid w:val="003C54A7"/>
    <w:rsid w:val="003D712E"/>
    <w:rsid w:val="003E340E"/>
    <w:rsid w:val="003F412B"/>
    <w:rsid w:val="003F4C29"/>
    <w:rsid w:val="00406748"/>
    <w:rsid w:val="0044702A"/>
    <w:rsid w:val="00457A53"/>
    <w:rsid w:val="00474586"/>
    <w:rsid w:val="0049112F"/>
    <w:rsid w:val="004A1E9D"/>
    <w:rsid w:val="004C1BE1"/>
    <w:rsid w:val="004C2410"/>
    <w:rsid w:val="004C519E"/>
    <w:rsid w:val="004D0E01"/>
    <w:rsid w:val="004D6704"/>
    <w:rsid w:val="004D7026"/>
    <w:rsid w:val="004E0FAF"/>
    <w:rsid w:val="004E321C"/>
    <w:rsid w:val="004F7CFF"/>
    <w:rsid w:val="005132BE"/>
    <w:rsid w:val="00546F47"/>
    <w:rsid w:val="00560511"/>
    <w:rsid w:val="00560884"/>
    <w:rsid w:val="00566291"/>
    <w:rsid w:val="005833AD"/>
    <w:rsid w:val="00591266"/>
    <w:rsid w:val="005C2903"/>
    <w:rsid w:val="005C50BA"/>
    <w:rsid w:val="005C5C74"/>
    <w:rsid w:val="005D6206"/>
    <w:rsid w:val="005E47BD"/>
    <w:rsid w:val="005F321A"/>
    <w:rsid w:val="00601807"/>
    <w:rsid w:val="0061426F"/>
    <w:rsid w:val="006215E5"/>
    <w:rsid w:val="00666445"/>
    <w:rsid w:val="006824EB"/>
    <w:rsid w:val="00691449"/>
    <w:rsid w:val="006A3E25"/>
    <w:rsid w:val="006C0ABE"/>
    <w:rsid w:val="007174D1"/>
    <w:rsid w:val="007277F2"/>
    <w:rsid w:val="00733630"/>
    <w:rsid w:val="00741A0E"/>
    <w:rsid w:val="007432E8"/>
    <w:rsid w:val="00746F31"/>
    <w:rsid w:val="007702F6"/>
    <w:rsid w:val="00773395"/>
    <w:rsid w:val="007753CA"/>
    <w:rsid w:val="007C3C52"/>
    <w:rsid w:val="007D2E10"/>
    <w:rsid w:val="007D6E17"/>
    <w:rsid w:val="007E116C"/>
    <w:rsid w:val="007E1E3A"/>
    <w:rsid w:val="007E6BCB"/>
    <w:rsid w:val="007F3BFB"/>
    <w:rsid w:val="0082704B"/>
    <w:rsid w:val="00840439"/>
    <w:rsid w:val="00853DBE"/>
    <w:rsid w:val="00854038"/>
    <w:rsid w:val="00857C3C"/>
    <w:rsid w:val="00872166"/>
    <w:rsid w:val="0087629C"/>
    <w:rsid w:val="0089730D"/>
    <w:rsid w:val="008C2C94"/>
    <w:rsid w:val="008E17F9"/>
    <w:rsid w:val="008F0FFF"/>
    <w:rsid w:val="008F2436"/>
    <w:rsid w:val="009130CA"/>
    <w:rsid w:val="009139D3"/>
    <w:rsid w:val="00914AE0"/>
    <w:rsid w:val="009515ED"/>
    <w:rsid w:val="00956139"/>
    <w:rsid w:val="0095743F"/>
    <w:rsid w:val="009606BF"/>
    <w:rsid w:val="00963021"/>
    <w:rsid w:val="00977B52"/>
    <w:rsid w:val="00985864"/>
    <w:rsid w:val="0099185D"/>
    <w:rsid w:val="00993936"/>
    <w:rsid w:val="009B65C5"/>
    <w:rsid w:val="009C03FF"/>
    <w:rsid w:val="009C22B3"/>
    <w:rsid w:val="009C538A"/>
    <w:rsid w:val="009E4B3A"/>
    <w:rsid w:val="00A1763F"/>
    <w:rsid w:val="00A410DA"/>
    <w:rsid w:val="00A4492A"/>
    <w:rsid w:val="00A454B7"/>
    <w:rsid w:val="00A623AB"/>
    <w:rsid w:val="00A8038F"/>
    <w:rsid w:val="00A86098"/>
    <w:rsid w:val="00AB5A84"/>
    <w:rsid w:val="00AB652B"/>
    <w:rsid w:val="00AF3453"/>
    <w:rsid w:val="00B16129"/>
    <w:rsid w:val="00B225B0"/>
    <w:rsid w:val="00B23570"/>
    <w:rsid w:val="00B27087"/>
    <w:rsid w:val="00B4108C"/>
    <w:rsid w:val="00B410FA"/>
    <w:rsid w:val="00B54762"/>
    <w:rsid w:val="00B55739"/>
    <w:rsid w:val="00B820DA"/>
    <w:rsid w:val="00B93428"/>
    <w:rsid w:val="00BA282E"/>
    <w:rsid w:val="00BA3935"/>
    <w:rsid w:val="00BA4665"/>
    <w:rsid w:val="00BA5313"/>
    <w:rsid w:val="00BA7FDB"/>
    <w:rsid w:val="00BB3BAD"/>
    <w:rsid w:val="00BB5198"/>
    <w:rsid w:val="00BB5EB7"/>
    <w:rsid w:val="00BD22A4"/>
    <w:rsid w:val="00BF03C1"/>
    <w:rsid w:val="00BF6980"/>
    <w:rsid w:val="00C233DB"/>
    <w:rsid w:val="00C41461"/>
    <w:rsid w:val="00C45EC8"/>
    <w:rsid w:val="00C63350"/>
    <w:rsid w:val="00CA48C8"/>
    <w:rsid w:val="00CD3BD6"/>
    <w:rsid w:val="00CF1014"/>
    <w:rsid w:val="00D03BAC"/>
    <w:rsid w:val="00D07BB7"/>
    <w:rsid w:val="00D527D6"/>
    <w:rsid w:val="00D52FAD"/>
    <w:rsid w:val="00D75D7E"/>
    <w:rsid w:val="00D97B84"/>
    <w:rsid w:val="00DD4224"/>
    <w:rsid w:val="00DF3E58"/>
    <w:rsid w:val="00E13892"/>
    <w:rsid w:val="00E14EBD"/>
    <w:rsid w:val="00E4278B"/>
    <w:rsid w:val="00E6503F"/>
    <w:rsid w:val="00EA2033"/>
    <w:rsid w:val="00F0585E"/>
    <w:rsid w:val="00F32384"/>
    <w:rsid w:val="00F57021"/>
    <w:rsid w:val="00F73AE9"/>
    <w:rsid w:val="00FC2A47"/>
    <w:rsid w:val="00FD7330"/>
    <w:rsid w:val="00FD7CBA"/>
    <w:rsid w:val="00FF01C7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80C35"/>
  <w14:defaultImageDpi w14:val="300"/>
  <w15:docId w15:val="{ACEAF308-5C12-41E5-BA26-8C14CF1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paragraph" w:styleId="ListParagraph">
    <w:name w:val="List Paragraph"/>
    <w:basedOn w:val="Normal"/>
    <w:uiPriority w:val="72"/>
    <w:qFormat/>
    <w:rsid w:val="0013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ls-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LS%20Stuff\ASCLS%20letterhead%20no%20t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ASCLS letterhead no the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SOCIETY FOR CLINICAL LABORATORY SCIENCE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SOCIETY FOR CLINICAL LABORATORY SCIENCE</dc:title>
  <dc:creator>Abraham, Mercy</dc:creator>
  <cp:lastModifiedBy>Travis Bicher</cp:lastModifiedBy>
  <cp:revision>6</cp:revision>
  <cp:lastPrinted>2016-04-01T12:16:00Z</cp:lastPrinted>
  <dcterms:created xsi:type="dcterms:W3CDTF">2020-06-20T20:23:00Z</dcterms:created>
  <dcterms:modified xsi:type="dcterms:W3CDTF">2020-06-21T17:27:00Z</dcterms:modified>
</cp:coreProperties>
</file>